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9A" w:rsidRDefault="0059759A" w:rsidP="002960ED"/>
    <w:p w:rsidR="00EA28BB" w:rsidRPr="00EA28BB" w:rsidRDefault="00EA28BB" w:rsidP="00EA28BB">
      <w:pPr>
        <w:jc w:val="center"/>
        <w:rPr>
          <w:b/>
          <w:sz w:val="28"/>
          <w:szCs w:val="28"/>
        </w:rPr>
      </w:pPr>
      <w:bookmarkStart w:id="0" w:name="_GoBack"/>
      <w:r w:rsidRPr="00EA28BB">
        <w:rPr>
          <w:b/>
          <w:sz w:val="28"/>
          <w:szCs w:val="28"/>
        </w:rPr>
        <w:t xml:space="preserve">Facility Description and Assessment of </w:t>
      </w:r>
      <w:r w:rsidR="00226999">
        <w:rPr>
          <w:b/>
          <w:sz w:val="28"/>
          <w:szCs w:val="28"/>
        </w:rPr>
        <w:t>a</w:t>
      </w:r>
      <w:r w:rsidRPr="00EA28BB">
        <w:rPr>
          <w:b/>
          <w:sz w:val="28"/>
          <w:szCs w:val="28"/>
        </w:rPr>
        <w:t xml:space="preserve"> Facility</w:t>
      </w:r>
    </w:p>
    <w:bookmarkEnd w:id="0"/>
    <w:p w:rsidR="002960ED" w:rsidRPr="00EA28BB" w:rsidRDefault="002960ED" w:rsidP="002960ED">
      <w:pPr>
        <w:rPr>
          <w:b/>
          <w:sz w:val="24"/>
          <w:szCs w:val="24"/>
        </w:rPr>
      </w:pPr>
      <w:r w:rsidRPr="00EA28BB">
        <w:rPr>
          <w:b/>
          <w:sz w:val="24"/>
          <w:szCs w:val="24"/>
        </w:rPr>
        <w:t xml:space="preserve">B. Specific SWPPP Requirements </w:t>
      </w:r>
      <w:r w:rsidR="00B2492F" w:rsidRPr="00EA28BB">
        <w:rPr>
          <w:b/>
          <w:sz w:val="24"/>
          <w:szCs w:val="24"/>
        </w:rPr>
        <w:t>– from page 10 &amp; 11 in the Industrial Stormwater General Permit:</w:t>
      </w:r>
    </w:p>
    <w:p w:rsidR="002960ED" w:rsidRPr="00EA28BB" w:rsidRDefault="002960ED" w:rsidP="002960ED">
      <w:pPr>
        <w:rPr>
          <w:sz w:val="24"/>
          <w:szCs w:val="24"/>
        </w:rPr>
      </w:pPr>
      <w:r w:rsidRPr="00EA28BB">
        <w:rPr>
          <w:b/>
          <w:sz w:val="24"/>
          <w:szCs w:val="24"/>
        </w:rPr>
        <w:t>The SWPPP shall contain</w:t>
      </w:r>
      <w:r w:rsidR="00EA28BB" w:rsidRPr="00EA28BB">
        <w:rPr>
          <w:sz w:val="24"/>
          <w:szCs w:val="24"/>
        </w:rPr>
        <w:t>: 1)</w:t>
      </w:r>
      <w:r w:rsidRPr="00EA28BB">
        <w:rPr>
          <w:sz w:val="24"/>
          <w:szCs w:val="24"/>
        </w:rPr>
        <w:t xml:space="preserve"> a site map, </w:t>
      </w:r>
      <w:r w:rsidR="00EA28BB" w:rsidRPr="00EA28BB">
        <w:rPr>
          <w:sz w:val="24"/>
          <w:szCs w:val="24"/>
        </w:rPr>
        <w:t xml:space="preserve">2) </w:t>
      </w:r>
      <w:r w:rsidRPr="00EA28BB">
        <w:rPr>
          <w:sz w:val="24"/>
          <w:szCs w:val="24"/>
        </w:rPr>
        <w:t xml:space="preserve">a detailed assessment of the facility, </w:t>
      </w:r>
      <w:r w:rsidR="00EA28BB" w:rsidRPr="00EA28BB">
        <w:rPr>
          <w:sz w:val="24"/>
          <w:szCs w:val="24"/>
        </w:rPr>
        <w:t xml:space="preserve">3) </w:t>
      </w:r>
      <w:r w:rsidRPr="00EA28BB">
        <w:rPr>
          <w:sz w:val="24"/>
          <w:szCs w:val="24"/>
        </w:rPr>
        <w:t xml:space="preserve">a detailed description of the BMPs, </w:t>
      </w:r>
      <w:r w:rsidR="00EA28BB" w:rsidRPr="00EA28BB">
        <w:rPr>
          <w:sz w:val="24"/>
          <w:szCs w:val="24"/>
        </w:rPr>
        <w:t xml:space="preserve">4) </w:t>
      </w:r>
      <w:r w:rsidRPr="00EA28BB">
        <w:rPr>
          <w:sz w:val="24"/>
          <w:szCs w:val="24"/>
        </w:rPr>
        <w:t>Spill Prevention and Emergency Cleanup Plan, and</w:t>
      </w:r>
      <w:r w:rsidR="00EA28BB" w:rsidRPr="00EA28BB">
        <w:rPr>
          <w:sz w:val="24"/>
          <w:szCs w:val="24"/>
        </w:rPr>
        <w:t xml:space="preserve"> 5)</w:t>
      </w:r>
      <w:r w:rsidRPr="00EA28BB">
        <w:rPr>
          <w:sz w:val="24"/>
          <w:szCs w:val="24"/>
        </w:rPr>
        <w:t xml:space="preserve"> a sampling plan. The Permittee shall identify any parts of the SWPPP which the facility wants to claim as confidential business information. </w:t>
      </w:r>
    </w:p>
    <w:p w:rsidR="002960ED" w:rsidRPr="00EA28BB" w:rsidRDefault="002960ED" w:rsidP="002960ED">
      <w:pPr>
        <w:rPr>
          <w:sz w:val="24"/>
          <w:szCs w:val="24"/>
        </w:rPr>
      </w:pPr>
      <w:r w:rsidRPr="00EA28BB">
        <w:rPr>
          <w:b/>
          <w:sz w:val="24"/>
          <w:szCs w:val="24"/>
        </w:rPr>
        <w:t>1.</w:t>
      </w:r>
      <w:r w:rsidRPr="00EA28BB">
        <w:rPr>
          <w:sz w:val="24"/>
          <w:szCs w:val="24"/>
        </w:rPr>
        <w:t xml:space="preserve"> </w:t>
      </w:r>
      <w:r w:rsidRPr="00EA28BB">
        <w:rPr>
          <w:b/>
          <w:sz w:val="24"/>
          <w:szCs w:val="24"/>
        </w:rPr>
        <w:t>The site map shall identify</w:t>
      </w:r>
      <w:r w:rsidRPr="00EA28BB">
        <w:rPr>
          <w:sz w:val="24"/>
          <w:szCs w:val="24"/>
        </w:rPr>
        <w:t xml:space="preserve"> (site map may be multiple pages if needed): </w:t>
      </w:r>
    </w:p>
    <w:p w:rsidR="002960ED" w:rsidRPr="00EA28BB" w:rsidRDefault="002960ED" w:rsidP="002960ED">
      <w:pPr>
        <w:spacing w:after="0"/>
        <w:ind w:left="360"/>
        <w:rPr>
          <w:sz w:val="24"/>
          <w:szCs w:val="24"/>
        </w:rPr>
      </w:pPr>
      <w:r w:rsidRPr="00EA28BB">
        <w:rPr>
          <w:sz w:val="24"/>
          <w:szCs w:val="24"/>
        </w:rPr>
        <w:t xml:space="preserve">a. The scale or include relative distances between significant structures and drainage systems. </w:t>
      </w:r>
    </w:p>
    <w:p w:rsidR="002960ED" w:rsidRPr="00EA28BB" w:rsidRDefault="002960ED" w:rsidP="002960ED">
      <w:pPr>
        <w:spacing w:after="0"/>
        <w:ind w:left="360"/>
        <w:rPr>
          <w:sz w:val="24"/>
          <w:szCs w:val="24"/>
        </w:rPr>
      </w:pPr>
      <w:r w:rsidRPr="00EA28BB">
        <w:rPr>
          <w:sz w:val="24"/>
          <w:szCs w:val="24"/>
        </w:rPr>
        <w:t xml:space="preserve">b. The size of the property in acres. </w:t>
      </w:r>
    </w:p>
    <w:p w:rsidR="002960ED" w:rsidRPr="00EA28BB" w:rsidRDefault="002960ED" w:rsidP="002960ED">
      <w:pPr>
        <w:spacing w:after="0"/>
        <w:ind w:left="360"/>
        <w:rPr>
          <w:sz w:val="24"/>
          <w:szCs w:val="24"/>
        </w:rPr>
      </w:pPr>
      <w:r w:rsidRPr="00EA28BB">
        <w:rPr>
          <w:sz w:val="24"/>
          <w:szCs w:val="24"/>
        </w:rPr>
        <w:t xml:space="preserve">c. The location and extent of all buildings, structures and all impervious surfaces. </w:t>
      </w:r>
    </w:p>
    <w:p w:rsidR="002960ED" w:rsidRPr="00EA28BB" w:rsidRDefault="002960ED" w:rsidP="002960ED">
      <w:pPr>
        <w:spacing w:after="0"/>
        <w:ind w:left="360"/>
        <w:rPr>
          <w:sz w:val="24"/>
          <w:szCs w:val="24"/>
        </w:rPr>
      </w:pPr>
      <w:r w:rsidRPr="00EA28BB">
        <w:rPr>
          <w:sz w:val="24"/>
          <w:szCs w:val="24"/>
        </w:rPr>
        <w:t xml:space="preserve">d. Direction of stormwater flow (use arrows). </w:t>
      </w:r>
    </w:p>
    <w:p w:rsidR="002960ED" w:rsidRPr="00EA28BB" w:rsidRDefault="002960ED" w:rsidP="002960ED">
      <w:pPr>
        <w:spacing w:after="0"/>
        <w:ind w:left="360"/>
        <w:rPr>
          <w:sz w:val="24"/>
          <w:szCs w:val="24"/>
        </w:rPr>
      </w:pPr>
      <w:r w:rsidRPr="00EA28BB">
        <w:rPr>
          <w:sz w:val="24"/>
          <w:szCs w:val="24"/>
        </w:rPr>
        <w:t xml:space="preserve">e. Locations of all structural source control BMPs. </w:t>
      </w:r>
    </w:p>
    <w:p w:rsidR="002960ED" w:rsidRPr="00EA28BB" w:rsidRDefault="002960ED" w:rsidP="002960ED">
      <w:pPr>
        <w:spacing w:after="0"/>
        <w:ind w:left="360"/>
        <w:rPr>
          <w:sz w:val="24"/>
          <w:szCs w:val="24"/>
        </w:rPr>
      </w:pPr>
      <w:r w:rsidRPr="00EA28BB">
        <w:rPr>
          <w:sz w:val="24"/>
          <w:szCs w:val="24"/>
        </w:rPr>
        <w:t xml:space="preserve">f. Locations of all receiving water (including wetlands and drainage ditches) in the immediate vicinity of the facility. Industrial Stormwater General Permit Page 11 </w:t>
      </w:r>
    </w:p>
    <w:p w:rsidR="002960ED" w:rsidRPr="00EA28BB" w:rsidRDefault="002960ED" w:rsidP="002960ED">
      <w:pPr>
        <w:spacing w:after="0"/>
        <w:ind w:left="360"/>
        <w:rPr>
          <w:sz w:val="24"/>
          <w:szCs w:val="24"/>
        </w:rPr>
      </w:pPr>
      <w:r w:rsidRPr="00EA28BB">
        <w:rPr>
          <w:sz w:val="24"/>
          <w:szCs w:val="24"/>
        </w:rPr>
        <w:t xml:space="preserve">g. Conditionally approved non-stormwater discharges. </w:t>
      </w:r>
    </w:p>
    <w:p w:rsidR="002960ED" w:rsidRPr="00EA28BB" w:rsidRDefault="002960ED" w:rsidP="002960ED">
      <w:pPr>
        <w:spacing w:after="0"/>
        <w:ind w:left="360"/>
        <w:rPr>
          <w:sz w:val="24"/>
          <w:szCs w:val="24"/>
        </w:rPr>
      </w:pPr>
      <w:r w:rsidRPr="00EA28BB">
        <w:rPr>
          <w:sz w:val="24"/>
          <w:szCs w:val="24"/>
        </w:rPr>
        <w:t xml:space="preserve">h. Areas of existing and potential soil erosion that could result in the discharge of a significant amount of turbidity, sediment, or other pollutants. </w:t>
      </w:r>
    </w:p>
    <w:p w:rsidR="002960ED" w:rsidRPr="00EA28BB" w:rsidRDefault="002960ED" w:rsidP="002960ED">
      <w:pPr>
        <w:spacing w:after="0"/>
        <w:ind w:left="360"/>
        <w:rPr>
          <w:sz w:val="24"/>
          <w:szCs w:val="24"/>
        </w:rPr>
      </w:pPr>
      <w:proofErr w:type="spellStart"/>
      <w:r w:rsidRPr="00EA28BB">
        <w:rPr>
          <w:sz w:val="24"/>
          <w:szCs w:val="24"/>
        </w:rPr>
        <w:t>i</w:t>
      </w:r>
      <w:proofErr w:type="spellEnd"/>
      <w:r w:rsidRPr="00EA28BB">
        <w:rPr>
          <w:sz w:val="24"/>
          <w:szCs w:val="24"/>
        </w:rPr>
        <w:t xml:space="preserve">. Locations of all stormwater conveyances including ditches, pipes, catch basins, vaults, ponds, swales, etc. </w:t>
      </w:r>
    </w:p>
    <w:p w:rsidR="002960ED" w:rsidRPr="00EA28BB" w:rsidRDefault="002960ED" w:rsidP="002960ED">
      <w:pPr>
        <w:spacing w:after="0"/>
        <w:ind w:left="360"/>
        <w:rPr>
          <w:sz w:val="24"/>
          <w:szCs w:val="24"/>
        </w:rPr>
      </w:pPr>
      <w:r w:rsidRPr="00EA28BB">
        <w:rPr>
          <w:sz w:val="24"/>
          <w:szCs w:val="24"/>
        </w:rPr>
        <w:t xml:space="preserve">j. Locations of actual and potential pollutant sources. </w:t>
      </w:r>
    </w:p>
    <w:p w:rsidR="002960ED" w:rsidRPr="00EA28BB" w:rsidRDefault="002960ED" w:rsidP="002960ED">
      <w:pPr>
        <w:spacing w:after="0"/>
        <w:ind w:left="360"/>
        <w:rPr>
          <w:sz w:val="24"/>
          <w:szCs w:val="24"/>
        </w:rPr>
      </w:pPr>
      <w:r w:rsidRPr="00EA28BB">
        <w:rPr>
          <w:sz w:val="24"/>
          <w:szCs w:val="24"/>
        </w:rPr>
        <w:t xml:space="preserve">k. Locations of all stormwater monitoring points. </w:t>
      </w:r>
    </w:p>
    <w:p w:rsidR="002960ED" w:rsidRPr="00EA28BB" w:rsidRDefault="002960ED" w:rsidP="002960ED">
      <w:pPr>
        <w:spacing w:after="0"/>
        <w:ind w:left="360"/>
        <w:rPr>
          <w:sz w:val="24"/>
          <w:szCs w:val="24"/>
        </w:rPr>
      </w:pPr>
      <w:r w:rsidRPr="00EA28BB">
        <w:rPr>
          <w:sz w:val="24"/>
          <w:szCs w:val="24"/>
        </w:rPr>
        <w:t xml:space="preserve">l. The stormwater drainage areas for each stormwater discharge point off site (including discharges to groundwater). </w:t>
      </w:r>
    </w:p>
    <w:p w:rsidR="002960ED" w:rsidRPr="00EA28BB" w:rsidRDefault="002960ED" w:rsidP="002960ED">
      <w:pPr>
        <w:spacing w:after="0"/>
        <w:ind w:left="360"/>
        <w:rPr>
          <w:sz w:val="24"/>
          <w:szCs w:val="24"/>
        </w:rPr>
      </w:pPr>
      <w:r w:rsidRPr="00EA28BB">
        <w:rPr>
          <w:sz w:val="24"/>
          <w:szCs w:val="24"/>
        </w:rPr>
        <w:t xml:space="preserve">m. Locations of stormwater inlets and outfalls with a unique identification number for each sampling point and discharge point, indicating any that are identified as substantially identical, and identify, by name, any other party other than the Permittee that owns any stormwater drainage or discharge structures. </w:t>
      </w:r>
    </w:p>
    <w:p w:rsidR="002960ED" w:rsidRPr="00EA28BB" w:rsidRDefault="002960ED" w:rsidP="002960ED">
      <w:pPr>
        <w:spacing w:after="0"/>
        <w:ind w:left="360"/>
        <w:rPr>
          <w:sz w:val="24"/>
          <w:szCs w:val="24"/>
        </w:rPr>
      </w:pPr>
      <w:r w:rsidRPr="00EA28BB">
        <w:rPr>
          <w:sz w:val="24"/>
          <w:szCs w:val="24"/>
        </w:rPr>
        <w:t xml:space="preserve">n. Combined sewers or MS4s and where stormwater discharges to them. </w:t>
      </w:r>
    </w:p>
    <w:p w:rsidR="002960ED" w:rsidRPr="00EA28BB" w:rsidRDefault="002960ED" w:rsidP="002960ED">
      <w:pPr>
        <w:spacing w:after="0"/>
        <w:ind w:left="360"/>
        <w:rPr>
          <w:sz w:val="24"/>
          <w:szCs w:val="24"/>
        </w:rPr>
      </w:pPr>
      <w:r w:rsidRPr="00EA28BB">
        <w:rPr>
          <w:sz w:val="24"/>
          <w:szCs w:val="24"/>
        </w:rPr>
        <w:t xml:space="preserve">o. Locations of fueling and vehicle maintenance areas. </w:t>
      </w:r>
    </w:p>
    <w:p w:rsidR="002960ED" w:rsidRPr="00EA28BB" w:rsidRDefault="002960ED" w:rsidP="002960ED">
      <w:pPr>
        <w:spacing w:after="0"/>
        <w:ind w:left="360"/>
        <w:rPr>
          <w:sz w:val="24"/>
          <w:szCs w:val="24"/>
        </w:rPr>
      </w:pPr>
      <w:r w:rsidRPr="00EA28BB">
        <w:rPr>
          <w:sz w:val="24"/>
          <w:szCs w:val="24"/>
        </w:rPr>
        <w:t xml:space="preserve">p. Locations and sources of run-on to your site from adjacent properties that may contain pollutants. </w:t>
      </w:r>
    </w:p>
    <w:p w:rsidR="002960ED" w:rsidRPr="00EA28BB" w:rsidRDefault="002960ED" w:rsidP="002960ED">
      <w:pPr>
        <w:spacing w:after="0"/>
        <w:rPr>
          <w:sz w:val="24"/>
          <w:szCs w:val="24"/>
        </w:rPr>
      </w:pPr>
    </w:p>
    <w:p w:rsidR="002960ED" w:rsidRPr="00EA28BB" w:rsidRDefault="002960ED" w:rsidP="002960ED">
      <w:pPr>
        <w:spacing w:after="0"/>
        <w:rPr>
          <w:sz w:val="24"/>
          <w:szCs w:val="24"/>
        </w:rPr>
      </w:pPr>
      <w:r w:rsidRPr="00EA28BB">
        <w:rPr>
          <w:b/>
          <w:sz w:val="24"/>
          <w:szCs w:val="24"/>
        </w:rPr>
        <w:t>2.</w:t>
      </w:r>
      <w:r w:rsidRPr="00EA28BB">
        <w:rPr>
          <w:sz w:val="24"/>
          <w:szCs w:val="24"/>
        </w:rPr>
        <w:t xml:space="preserve"> </w:t>
      </w:r>
      <w:r w:rsidRPr="00EA28BB">
        <w:rPr>
          <w:b/>
          <w:sz w:val="24"/>
          <w:szCs w:val="24"/>
        </w:rPr>
        <w:t>The facility assessment shall include</w:t>
      </w:r>
      <w:r w:rsidR="004D030F" w:rsidRPr="00EA28BB">
        <w:rPr>
          <w:sz w:val="24"/>
          <w:szCs w:val="24"/>
        </w:rPr>
        <w:t>: 1)</w:t>
      </w:r>
      <w:r w:rsidRPr="00EA28BB">
        <w:rPr>
          <w:sz w:val="24"/>
          <w:szCs w:val="24"/>
        </w:rPr>
        <w:t xml:space="preserve"> a description of the facility; </w:t>
      </w:r>
      <w:r w:rsidR="004D030F" w:rsidRPr="00EA28BB">
        <w:rPr>
          <w:sz w:val="24"/>
          <w:szCs w:val="24"/>
        </w:rPr>
        <w:t xml:space="preserve">2) </w:t>
      </w:r>
      <w:r w:rsidRPr="00EA28BB">
        <w:rPr>
          <w:sz w:val="24"/>
          <w:szCs w:val="24"/>
        </w:rPr>
        <w:t>an inventory of facility activities and equipment that contribute to or have the potential to contribute any pollutants to stormwater; and,</w:t>
      </w:r>
      <w:r w:rsidR="00EA28BB" w:rsidRPr="00EA28BB">
        <w:rPr>
          <w:sz w:val="24"/>
          <w:szCs w:val="24"/>
        </w:rPr>
        <w:t xml:space="preserve"> 3)</w:t>
      </w:r>
      <w:r w:rsidRPr="00EA28BB">
        <w:rPr>
          <w:sz w:val="24"/>
          <w:szCs w:val="24"/>
        </w:rPr>
        <w:t xml:space="preserve"> an inventory of materials that contribute to or have the potential to contribute pollutants to stormwater. </w:t>
      </w:r>
    </w:p>
    <w:p w:rsidR="002960ED" w:rsidRPr="00EA28BB" w:rsidRDefault="002960ED" w:rsidP="002960ED">
      <w:pPr>
        <w:spacing w:after="0"/>
        <w:ind w:firstLine="360"/>
        <w:rPr>
          <w:b/>
          <w:sz w:val="24"/>
          <w:szCs w:val="24"/>
        </w:rPr>
      </w:pPr>
      <w:r w:rsidRPr="00EA28BB">
        <w:rPr>
          <w:b/>
          <w:sz w:val="24"/>
          <w:szCs w:val="24"/>
        </w:rPr>
        <w:t xml:space="preserve">a. The facility description shall describe: </w:t>
      </w:r>
    </w:p>
    <w:p w:rsidR="002960ED" w:rsidRPr="00EA28BB" w:rsidRDefault="002960ED" w:rsidP="002960ED">
      <w:pPr>
        <w:spacing w:after="0"/>
        <w:ind w:firstLine="720"/>
        <w:rPr>
          <w:sz w:val="24"/>
          <w:szCs w:val="24"/>
        </w:rPr>
      </w:pPr>
      <w:proofErr w:type="spellStart"/>
      <w:r w:rsidRPr="00EA28BB">
        <w:rPr>
          <w:sz w:val="24"/>
          <w:szCs w:val="24"/>
        </w:rPr>
        <w:t>i</w:t>
      </w:r>
      <w:proofErr w:type="spellEnd"/>
      <w:r w:rsidRPr="00EA28BB">
        <w:rPr>
          <w:sz w:val="24"/>
          <w:szCs w:val="24"/>
        </w:rPr>
        <w:t xml:space="preserve">. The industrial activities conducted at the site. </w:t>
      </w:r>
    </w:p>
    <w:p w:rsidR="002960ED" w:rsidRPr="00EA28BB" w:rsidRDefault="002960ED" w:rsidP="002960ED">
      <w:pPr>
        <w:spacing w:after="0"/>
        <w:ind w:firstLine="720"/>
        <w:rPr>
          <w:sz w:val="24"/>
          <w:szCs w:val="24"/>
        </w:rPr>
      </w:pPr>
      <w:r w:rsidRPr="00EA28BB">
        <w:rPr>
          <w:sz w:val="24"/>
          <w:szCs w:val="24"/>
        </w:rPr>
        <w:t xml:space="preserve">ii. Regular business hours and seasonal variations in business hours or industrial activities. </w:t>
      </w:r>
    </w:p>
    <w:p w:rsidR="002960ED" w:rsidRPr="00EA28BB" w:rsidRDefault="002960ED" w:rsidP="002960ED">
      <w:pPr>
        <w:spacing w:after="0"/>
        <w:ind w:left="720"/>
        <w:rPr>
          <w:sz w:val="24"/>
          <w:szCs w:val="24"/>
        </w:rPr>
      </w:pPr>
      <w:r w:rsidRPr="00EA28BB">
        <w:rPr>
          <w:sz w:val="24"/>
          <w:szCs w:val="24"/>
        </w:rPr>
        <w:t xml:space="preserve">iii. The general layout of the facility including buildings and storage of raw materials, and the flow of goods and materials through the facility. </w:t>
      </w:r>
    </w:p>
    <w:p w:rsidR="002960ED" w:rsidRPr="00EA28BB" w:rsidRDefault="002960ED" w:rsidP="002960ED">
      <w:pPr>
        <w:spacing w:after="0"/>
        <w:ind w:left="360"/>
        <w:rPr>
          <w:sz w:val="24"/>
          <w:szCs w:val="24"/>
        </w:rPr>
      </w:pPr>
      <w:r w:rsidRPr="00EA28BB">
        <w:rPr>
          <w:b/>
          <w:sz w:val="24"/>
          <w:szCs w:val="24"/>
        </w:rPr>
        <w:t>b. The inventory of industrial activities shall identify</w:t>
      </w:r>
      <w:r w:rsidRPr="00EA28BB">
        <w:rPr>
          <w:sz w:val="24"/>
          <w:szCs w:val="24"/>
        </w:rPr>
        <w:t xml:space="preserve"> all areas associated with industrial activities (see Table 1) that have been or may potentially be sources of pollutants, including, but not limited to, the following: </w:t>
      </w:r>
    </w:p>
    <w:p w:rsidR="002960ED" w:rsidRPr="00EA28BB" w:rsidRDefault="002960ED" w:rsidP="002960ED">
      <w:pPr>
        <w:spacing w:after="0"/>
        <w:ind w:left="360" w:firstLine="360"/>
        <w:rPr>
          <w:sz w:val="24"/>
          <w:szCs w:val="24"/>
        </w:rPr>
      </w:pPr>
      <w:proofErr w:type="spellStart"/>
      <w:r w:rsidRPr="00EA28BB">
        <w:rPr>
          <w:sz w:val="24"/>
          <w:szCs w:val="24"/>
        </w:rPr>
        <w:t>i</w:t>
      </w:r>
      <w:proofErr w:type="spellEnd"/>
      <w:r w:rsidRPr="00EA28BB">
        <w:rPr>
          <w:sz w:val="24"/>
          <w:szCs w:val="24"/>
        </w:rPr>
        <w:t xml:space="preserve">. Loading and unloading of dry bulk materials or liquids. </w:t>
      </w:r>
    </w:p>
    <w:p w:rsidR="002960ED" w:rsidRPr="00EA28BB" w:rsidRDefault="002960ED" w:rsidP="002960ED">
      <w:pPr>
        <w:spacing w:after="0"/>
        <w:ind w:left="360" w:firstLine="360"/>
        <w:rPr>
          <w:sz w:val="24"/>
          <w:szCs w:val="24"/>
        </w:rPr>
      </w:pPr>
      <w:r w:rsidRPr="00EA28BB">
        <w:rPr>
          <w:sz w:val="24"/>
          <w:szCs w:val="24"/>
        </w:rPr>
        <w:t xml:space="preserve">ii. Outdoor storage of materials or products. </w:t>
      </w:r>
    </w:p>
    <w:p w:rsidR="002960ED" w:rsidRPr="00EA28BB" w:rsidRDefault="002960ED" w:rsidP="002960ED">
      <w:pPr>
        <w:spacing w:after="0"/>
        <w:ind w:left="360" w:firstLine="360"/>
        <w:rPr>
          <w:sz w:val="24"/>
          <w:szCs w:val="24"/>
        </w:rPr>
      </w:pPr>
      <w:r w:rsidRPr="00EA28BB">
        <w:rPr>
          <w:sz w:val="24"/>
          <w:szCs w:val="24"/>
        </w:rPr>
        <w:t xml:space="preserve">iii. Outdoor manufacturing and processing. </w:t>
      </w:r>
    </w:p>
    <w:p w:rsidR="002960ED" w:rsidRPr="00EA28BB" w:rsidRDefault="002960ED" w:rsidP="002960ED">
      <w:pPr>
        <w:spacing w:after="0"/>
        <w:ind w:left="360" w:firstLine="360"/>
        <w:rPr>
          <w:sz w:val="24"/>
          <w:szCs w:val="24"/>
        </w:rPr>
      </w:pPr>
      <w:r w:rsidRPr="00EA28BB">
        <w:rPr>
          <w:sz w:val="24"/>
          <w:szCs w:val="24"/>
        </w:rPr>
        <w:lastRenderedPageBreak/>
        <w:t xml:space="preserve">iv. On-site dust or particulate generating processes. </w:t>
      </w:r>
    </w:p>
    <w:p w:rsidR="002960ED" w:rsidRPr="00EA28BB" w:rsidRDefault="002960ED" w:rsidP="002960ED">
      <w:pPr>
        <w:spacing w:after="0"/>
        <w:ind w:left="360" w:firstLine="360"/>
        <w:rPr>
          <w:sz w:val="24"/>
          <w:szCs w:val="24"/>
        </w:rPr>
      </w:pPr>
      <w:r w:rsidRPr="00EA28BB">
        <w:rPr>
          <w:sz w:val="24"/>
          <w:szCs w:val="24"/>
        </w:rPr>
        <w:t xml:space="preserve">v. On-site waste treatment, storage, or disposal. </w:t>
      </w:r>
    </w:p>
    <w:p w:rsidR="002960ED" w:rsidRPr="00EA28BB" w:rsidRDefault="002960ED" w:rsidP="002960ED">
      <w:pPr>
        <w:spacing w:after="0"/>
        <w:ind w:left="360" w:firstLine="360"/>
        <w:rPr>
          <w:sz w:val="24"/>
          <w:szCs w:val="24"/>
        </w:rPr>
      </w:pPr>
      <w:r w:rsidRPr="00EA28BB">
        <w:rPr>
          <w:sz w:val="24"/>
          <w:szCs w:val="24"/>
        </w:rPr>
        <w:t xml:space="preserve">vi. Vehicle and equipment fueling, maintenance, and/or cleaning (includes washing). </w:t>
      </w:r>
    </w:p>
    <w:p w:rsidR="002960ED" w:rsidRPr="00EA28BB" w:rsidRDefault="002960ED" w:rsidP="002960ED">
      <w:pPr>
        <w:spacing w:after="0"/>
        <w:ind w:left="720"/>
        <w:rPr>
          <w:sz w:val="24"/>
          <w:szCs w:val="24"/>
        </w:rPr>
      </w:pPr>
      <w:r w:rsidRPr="00EA28BB">
        <w:rPr>
          <w:sz w:val="24"/>
          <w:szCs w:val="24"/>
        </w:rPr>
        <w:t xml:space="preserve">vii. Roofs or other surfaces exposed to air emissions from a manufacturing building or a process area. Industrial Stormwater General Permit Page 12 </w:t>
      </w:r>
    </w:p>
    <w:p w:rsidR="002960ED" w:rsidRPr="00EA28BB" w:rsidRDefault="002960ED" w:rsidP="002960ED">
      <w:pPr>
        <w:spacing w:after="0"/>
        <w:ind w:left="720"/>
        <w:rPr>
          <w:sz w:val="24"/>
          <w:szCs w:val="24"/>
        </w:rPr>
      </w:pPr>
      <w:r w:rsidRPr="00EA28BB">
        <w:rPr>
          <w:sz w:val="24"/>
          <w:szCs w:val="24"/>
        </w:rPr>
        <w:t xml:space="preserve">viii. Roofs or other surfaces composed of materials that may be mobilized by stormwater (e.g., galvanized roofs, galvanized fences). </w:t>
      </w:r>
    </w:p>
    <w:p w:rsidR="002960ED" w:rsidRPr="00EA28BB" w:rsidRDefault="002960ED" w:rsidP="002960ED">
      <w:pPr>
        <w:spacing w:after="0"/>
        <w:ind w:left="720"/>
        <w:rPr>
          <w:sz w:val="24"/>
          <w:szCs w:val="24"/>
        </w:rPr>
      </w:pPr>
    </w:p>
    <w:p w:rsidR="002960ED" w:rsidRPr="00EA28BB" w:rsidRDefault="002960ED" w:rsidP="002960ED">
      <w:pPr>
        <w:spacing w:after="0"/>
        <w:ind w:left="360"/>
        <w:rPr>
          <w:b/>
          <w:sz w:val="24"/>
          <w:szCs w:val="24"/>
        </w:rPr>
      </w:pPr>
      <w:r w:rsidRPr="00EA28BB">
        <w:rPr>
          <w:b/>
          <w:sz w:val="24"/>
          <w:szCs w:val="24"/>
        </w:rPr>
        <w:t xml:space="preserve">c. The inventory of materials shall list: </w:t>
      </w:r>
    </w:p>
    <w:p w:rsidR="002960ED" w:rsidRPr="00EA28BB" w:rsidRDefault="002960ED" w:rsidP="002960ED">
      <w:pPr>
        <w:spacing w:after="0"/>
        <w:ind w:left="720"/>
        <w:rPr>
          <w:sz w:val="24"/>
          <w:szCs w:val="24"/>
        </w:rPr>
      </w:pPr>
      <w:proofErr w:type="spellStart"/>
      <w:r w:rsidRPr="00EA28BB">
        <w:rPr>
          <w:sz w:val="24"/>
          <w:szCs w:val="24"/>
        </w:rPr>
        <w:t>i</w:t>
      </w:r>
      <w:proofErr w:type="spellEnd"/>
      <w:r w:rsidRPr="00EA28BB">
        <w:rPr>
          <w:sz w:val="24"/>
          <w:szCs w:val="24"/>
        </w:rPr>
        <w:t xml:space="preserve">. The types of materials handled at the site that potentially may be exposed to precipitation or runoff and could result in stormwater pollution. </w:t>
      </w:r>
    </w:p>
    <w:p w:rsidR="002960ED" w:rsidRPr="00EA28BB" w:rsidRDefault="002960ED" w:rsidP="002960ED">
      <w:pPr>
        <w:spacing w:after="0"/>
        <w:ind w:left="720"/>
        <w:rPr>
          <w:sz w:val="24"/>
          <w:szCs w:val="24"/>
        </w:rPr>
      </w:pPr>
      <w:r w:rsidRPr="00EA28BB">
        <w:rPr>
          <w:sz w:val="24"/>
          <w:szCs w:val="24"/>
        </w:rPr>
        <w:t xml:space="preserve">ii. A short narrative for each material describing the potential of the pollutant to be present in stormwater discharges. The Permittee shall update this narrative when data become available to verify the presence or absence of these pollutants. </w:t>
      </w:r>
    </w:p>
    <w:p w:rsidR="002960ED" w:rsidRPr="00EA28BB" w:rsidRDefault="002960ED" w:rsidP="002960ED">
      <w:pPr>
        <w:spacing w:after="0"/>
        <w:ind w:left="720"/>
        <w:rPr>
          <w:sz w:val="24"/>
          <w:szCs w:val="24"/>
        </w:rPr>
      </w:pPr>
      <w:r w:rsidRPr="00EA28BB">
        <w:rPr>
          <w:sz w:val="24"/>
          <w:szCs w:val="24"/>
        </w:rPr>
        <w:t>iii. A narrative description of any potential sources of pollutants from past activities, materials and spills that were previously handled, treated, stored, or disposed of in a manner to allow ongoing exposure to stormwater. Include the method and location of on-site storage or disposal. List significant spills and significant leaks of toxic or hazardous pollutants.</w:t>
      </w:r>
    </w:p>
    <w:p w:rsidR="007A28C7" w:rsidRDefault="00226999"/>
    <w:sectPr w:rsidR="007A28C7" w:rsidSect="002960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6417"/>
    <w:multiLevelType w:val="hybridMultilevel"/>
    <w:tmpl w:val="33BC367E"/>
    <w:lvl w:ilvl="0" w:tplc="F67C8256">
      <w:start w:val="1"/>
      <w:numFmt w:val="decimal"/>
      <w:lvlText w:val="%1."/>
      <w:lvlJc w:val="left"/>
      <w:pPr>
        <w:tabs>
          <w:tab w:val="num" w:pos="720"/>
        </w:tabs>
        <w:ind w:left="720" w:hanging="360"/>
      </w:pPr>
    </w:lvl>
    <w:lvl w:ilvl="1" w:tplc="967C9702">
      <w:start w:val="1"/>
      <w:numFmt w:val="decimal"/>
      <w:lvlText w:val="%2."/>
      <w:lvlJc w:val="left"/>
      <w:pPr>
        <w:tabs>
          <w:tab w:val="num" w:pos="1440"/>
        </w:tabs>
        <w:ind w:left="1440" w:hanging="360"/>
      </w:pPr>
    </w:lvl>
    <w:lvl w:ilvl="2" w:tplc="9046437C" w:tentative="1">
      <w:start w:val="1"/>
      <w:numFmt w:val="decimal"/>
      <w:lvlText w:val="%3."/>
      <w:lvlJc w:val="left"/>
      <w:pPr>
        <w:tabs>
          <w:tab w:val="num" w:pos="2160"/>
        </w:tabs>
        <w:ind w:left="2160" w:hanging="360"/>
      </w:pPr>
    </w:lvl>
    <w:lvl w:ilvl="3" w:tplc="7C16D844" w:tentative="1">
      <w:start w:val="1"/>
      <w:numFmt w:val="decimal"/>
      <w:lvlText w:val="%4."/>
      <w:lvlJc w:val="left"/>
      <w:pPr>
        <w:tabs>
          <w:tab w:val="num" w:pos="2880"/>
        </w:tabs>
        <w:ind w:left="2880" w:hanging="360"/>
      </w:pPr>
    </w:lvl>
    <w:lvl w:ilvl="4" w:tplc="67D4B71E" w:tentative="1">
      <w:start w:val="1"/>
      <w:numFmt w:val="decimal"/>
      <w:lvlText w:val="%5."/>
      <w:lvlJc w:val="left"/>
      <w:pPr>
        <w:tabs>
          <w:tab w:val="num" w:pos="3600"/>
        </w:tabs>
        <w:ind w:left="3600" w:hanging="360"/>
      </w:pPr>
    </w:lvl>
    <w:lvl w:ilvl="5" w:tplc="6E121FA0" w:tentative="1">
      <w:start w:val="1"/>
      <w:numFmt w:val="decimal"/>
      <w:lvlText w:val="%6."/>
      <w:lvlJc w:val="left"/>
      <w:pPr>
        <w:tabs>
          <w:tab w:val="num" w:pos="4320"/>
        </w:tabs>
        <w:ind w:left="4320" w:hanging="360"/>
      </w:pPr>
    </w:lvl>
    <w:lvl w:ilvl="6" w:tplc="990E521A" w:tentative="1">
      <w:start w:val="1"/>
      <w:numFmt w:val="decimal"/>
      <w:lvlText w:val="%7."/>
      <w:lvlJc w:val="left"/>
      <w:pPr>
        <w:tabs>
          <w:tab w:val="num" w:pos="5040"/>
        </w:tabs>
        <w:ind w:left="5040" w:hanging="360"/>
      </w:pPr>
    </w:lvl>
    <w:lvl w:ilvl="7" w:tplc="31F29CA2" w:tentative="1">
      <w:start w:val="1"/>
      <w:numFmt w:val="decimal"/>
      <w:lvlText w:val="%8."/>
      <w:lvlJc w:val="left"/>
      <w:pPr>
        <w:tabs>
          <w:tab w:val="num" w:pos="5760"/>
        </w:tabs>
        <w:ind w:left="5760" w:hanging="360"/>
      </w:pPr>
    </w:lvl>
    <w:lvl w:ilvl="8" w:tplc="79C852B2" w:tentative="1">
      <w:start w:val="1"/>
      <w:numFmt w:val="decimal"/>
      <w:lvlText w:val="%9."/>
      <w:lvlJc w:val="left"/>
      <w:pPr>
        <w:tabs>
          <w:tab w:val="num" w:pos="6480"/>
        </w:tabs>
        <w:ind w:left="6480" w:hanging="360"/>
      </w:pPr>
    </w:lvl>
  </w:abstractNum>
  <w:abstractNum w:abstractNumId="1" w15:restartNumberingAfterBreak="0">
    <w:nsid w:val="5C515A42"/>
    <w:multiLevelType w:val="hybridMultilevel"/>
    <w:tmpl w:val="CED450F0"/>
    <w:lvl w:ilvl="0" w:tplc="73587ABC">
      <w:start w:val="1"/>
      <w:numFmt w:val="bullet"/>
      <w:lvlText w:val="◦"/>
      <w:lvlJc w:val="left"/>
      <w:pPr>
        <w:tabs>
          <w:tab w:val="num" w:pos="720"/>
        </w:tabs>
        <w:ind w:left="720" w:hanging="360"/>
      </w:pPr>
      <w:rPr>
        <w:rFonts w:ascii="Verdana" w:hAnsi="Verdana" w:hint="default"/>
      </w:rPr>
    </w:lvl>
    <w:lvl w:ilvl="1" w:tplc="23F49946">
      <w:start w:val="1"/>
      <w:numFmt w:val="bullet"/>
      <w:lvlText w:val="◦"/>
      <w:lvlJc w:val="left"/>
      <w:pPr>
        <w:tabs>
          <w:tab w:val="num" w:pos="1440"/>
        </w:tabs>
        <w:ind w:left="1440" w:hanging="360"/>
      </w:pPr>
      <w:rPr>
        <w:rFonts w:ascii="Verdana" w:hAnsi="Verdana" w:hint="default"/>
      </w:rPr>
    </w:lvl>
    <w:lvl w:ilvl="2" w:tplc="95BCB0EE" w:tentative="1">
      <w:start w:val="1"/>
      <w:numFmt w:val="bullet"/>
      <w:lvlText w:val="◦"/>
      <w:lvlJc w:val="left"/>
      <w:pPr>
        <w:tabs>
          <w:tab w:val="num" w:pos="2160"/>
        </w:tabs>
        <w:ind w:left="2160" w:hanging="360"/>
      </w:pPr>
      <w:rPr>
        <w:rFonts w:ascii="Verdana" w:hAnsi="Verdana" w:hint="default"/>
      </w:rPr>
    </w:lvl>
    <w:lvl w:ilvl="3" w:tplc="47B0974C" w:tentative="1">
      <w:start w:val="1"/>
      <w:numFmt w:val="bullet"/>
      <w:lvlText w:val="◦"/>
      <w:lvlJc w:val="left"/>
      <w:pPr>
        <w:tabs>
          <w:tab w:val="num" w:pos="2880"/>
        </w:tabs>
        <w:ind w:left="2880" w:hanging="360"/>
      </w:pPr>
      <w:rPr>
        <w:rFonts w:ascii="Verdana" w:hAnsi="Verdana" w:hint="default"/>
      </w:rPr>
    </w:lvl>
    <w:lvl w:ilvl="4" w:tplc="E14E2A42" w:tentative="1">
      <w:start w:val="1"/>
      <w:numFmt w:val="bullet"/>
      <w:lvlText w:val="◦"/>
      <w:lvlJc w:val="left"/>
      <w:pPr>
        <w:tabs>
          <w:tab w:val="num" w:pos="3600"/>
        </w:tabs>
        <w:ind w:left="3600" w:hanging="360"/>
      </w:pPr>
      <w:rPr>
        <w:rFonts w:ascii="Verdana" w:hAnsi="Verdana" w:hint="default"/>
      </w:rPr>
    </w:lvl>
    <w:lvl w:ilvl="5" w:tplc="A86A5BA2" w:tentative="1">
      <w:start w:val="1"/>
      <w:numFmt w:val="bullet"/>
      <w:lvlText w:val="◦"/>
      <w:lvlJc w:val="left"/>
      <w:pPr>
        <w:tabs>
          <w:tab w:val="num" w:pos="4320"/>
        </w:tabs>
        <w:ind w:left="4320" w:hanging="360"/>
      </w:pPr>
      <w:rPr>
        <w:rFonts w:ascii="Verdana" w:hAnsi="Verdana" w:hint="default"/>
      </w:rPr>
    </w:lvl>
    <w:lvl w:ilvl="6" w:tplc="DF2C1B96" w:tentative="1">
      <w:start w:val="1"/>
      <w:numFmt w:val="bullet"/>
      <w:lvlText w:val="◦"/>
      <w:lvlJc w:val="left"/>
      <w:pPr>
        <w:tabs>
          <w:tab w:val="num" w:pos="5040"/>
        </w:tabs>
        <w:ind w:left="5040" w:hanging="360"/>
      </w:pPr>
      <w:rPr>
        <w:rFonts w:ascii="Verdana" w:hAnsi="Verdana" w:hint="default"/>
      </w:rPr>
    </w:lvl>
    <w:lvl w:ilvl="7" w:tplc="C3784B68" w:tentative="1">
      <w:start w:val="1"/>
      <w:numFmt w:val="bullet"/>
      <w:lvlText w:val="◦"/>
      <w:lvlJc w:val="left"/>
      <w:pPr>
        <w:tabs>
          <w:tab w:val="num" w:pos="5760"/>
        </w:tabs>
        <w:ind w:left="5760" w:hanging="360"/>
      </w:pPr>
      <w:rPr>
        <w:rFonts w:ascii="Verdana" w:hAnsi="Verdana" w:hint="default"/>
      </w:rPr>
    </w:lvl>
    <w:lvl w:ilvl="8" w:tplc="3DE27BD8"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6D953B8B"/>
    <w:multiLevelType w:val="hybridMultilevel"/>
    <w:tmpl w:val="11BA4A1A"/>
    <w:lvl w:ilvl="0" w:tplc="36327BD6">
      <w:start w:val="1"/>
      <w:numFmt w:val="bullet"/>
      <w:lvlText w:val="◦"/>
      <w:lvlJc w:val="left"/>
      <w:pPr>
        <w:tabs>
          <w:tab w:val="num" w:pos="720"/>
        </w:tabs>
        <w:ind w:left="720" w:hanging="360"/>
      </w:pPr>
      <w:rPr>
        <w:rFonts w:ascii="Verdana" w:hAnsi="Verdana" w:hint="default"/>
      </w:rPr>
    </w:lvl>
    <w:lvl w:ilvl="1" w:tplc="55A29DF6">
      <w:start w:val="1"/>
      <w:numFmt w:val="bullet"/>
      <w:lvlText w:val="◦"/>
      <w:lvlJc w:val="left"/>
      <w:pPr>
        <w:tabs>
          <w:tab w:val="num" w:pos="1440"/>
        </w:tabs>
        <w:ind w:left="1440" w:hanging="360"/>
      </w:pPr>
      <w:rPr>
        <w:rFonts w:ascii="Verdana" w:hAnsi="Verdana" w:hint="default"/>
      </w:rPr>
    </w:lvl>
    <w:lvl w:ilvl="2" w:tplc="765C0E52" w:tentative="1">
      <w:start w:val="1"/>
      <w:numFmt w:val="bullet"/>
      <w:lvlText w:val="◦"/>
      <w:lvlJc w:val="left"/>
      <w:pPr>
        <w:tabs>
          <w:tab w:val="num" w:pos="2160"/>
        </w:tabs>
        <w:ind w:left="2160" w:hanging="360"/>
      </w:pPr>
      <w:rPr>
        <w:rFonts w:ascii="Verdana" w:hAnsi="Verdana" w:hint="default"/>
      </w:rPr>
    </w:lvl>
    <w:lvl w:ilvl="3" w:tplc="B96856F6" w:tentative="1">
      <w:start w:val="1"/>
      <w:numFmt w:val="bullet"/>
      <w:lvlText w:val="◦"/>
      <w:lvlJc w:val="left"/>
      <w:pPr>
        <w:tabs>
          <w:tab w:val="num" w:pos="2880"/>
        </w:tabs>
        <w:ind w:left="2880" w:hanging="360"/>
      </w:pPr>
      <w:rPr>
        <w:rFonts w:ascii="Verdana" w:hAnsi="Verdana" w:hint="default"/>
      </w:rPr>
    </w:lvl>
    <w:lvl w:ilvl="4" w:tplc="B554D86A" w:tentative="1">
      <w:start w:val="1"/>
      <w:numFmt w:val="bullet"/>
      <w:lvlText w:val="◦"/>
      <w:lvlJc w:val="left"/>
      <w:pPr>
        <w:tabs>
          <w:tab w:val="num" w:pos="3600"/>
        </w:tabs>
        <w:ind w:left="3600" w:hanging="360"/>
      </w:pPr>
      <w:rPr>
        <w:rFonts w:ascii="Verdana" w:hAnsi="Verdana" w:hint="default"/>
      </w:rPr>
    </w:lvl>
    <w:lvl w:ilvl="5" w:tplc="DDF0EEA8" w:tentative="1">
      <w:start w:val="1"/>
      <w:numFmt w:val="bullet"/>
      <w:lvlText w:val="◦"/>
      <w:lvlJc w:val="left"/>
      <w:pPr>
        <w:tabs>
          <w:tab w:val="num" w:pos="4320"/>
        </w:tabs>
        <w:ind w:left="4320" w:hanging="360"/>
      </w:pPr>
      <w:rPr>
        <w:rFonts w:ascii="Verdana" w:hAnsi="Verdana" w:hint="default"/>
      </w:rPr>
    </w:lvl>
    <w:lvl w:ilvl="6" w:tplc="4C7EE288" w:tentative="1">
      <w:start w:val="1"/>
      <w:numFmt w:val="bullet"/>
      <w:lvlText w:val="◦"/>
      <w:lvlJc w:val="left"/>
      <w:pPr>
        <w:tabs>
          <w:tab w:val="num" w:pos="5040"/>
        </w:tabs>
        <w:ind w:left="5040" w:hanging="360"/>
      </w:pPr>
      <w:rPr>
        <w:rFonts w:ascii="Verdana" w:hAnsi="Verdana" w:hint="default"/>
      </w:rPr>
    </w:lvl>
    <w:lvl w:ilvl="7" w:tplc="FF8064C2" w:tentative="1">
      <w:start w:val="1"/>
      <w:numFmt w:val="bullet"/>
      <w:lvlText w:val="◦"/>
      <w:lvlJc w:val="left"/>
      <w:pPr>
        <w:tabs>
          <w:tab w:val="num" w:pos="5760"/>
        </w:tabs>
        <w:ind w:left="5760" w:hanging="360"/>
      </w:pPr>
      <w:rPr>
        <w:rFonts w:ascii="Verdana" w:hAnsi="Verdana" w:hint="default"/>
      </w:rPr>
    </w:lvl>
    <w:lvl w:ilvl="8" w:tplc="C55AB152" w:tentative="1">
      <w:start w:val="1"/>
      <w:numFmt w:val="bullet"/>
      <w:lvlText w:val="◦"/>
      <w:lvlJc w:val="left"/>
      <w:pPr>
        <w:tabs>
          <w:tab w:val="num" w:pos="6480"/>
        </w:tabs>
        <w:ind w:left="6480" w:hanging="360"/>
      </w:pPr>
      <w:rPr>
        <w:rFonts w:ascii="Verdana" w:hAnsi="Verdana"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39"/>
    <w:rsid w:val="00055E83"/>
    <w:rsid w:val="00125AF0"/>
    <w:rsid w:val="001F2202"/>
    <w:rsid w:val="00226999"/>
    <w:rsid w:val="002960ED"/>
    <w:rsid w:val="002C4A56"/>
    <w:rsid w:val="004D030F"/>
    <w:rsid w:val="0059759A"/>
    <w:rsid w:val="00B2492F"/>
    <w:rsid w:val="00CD0F39"/>
    <w:rsid w:val="00EA28BB"/>
    <w:rsid w:val="00FF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FA7B"/>
  <w15:chartTrackingRefBased/>
  <w15:docId w15:val="{FF0105CB-3259-43BF-A2F2-33291D3D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2312">
      <w:bodyDiv w:val="1"/>
      <w:marLeft w:val="0"/>
      <w:marRight w:val="0"/>
      <w:marTop w:val="0"/>
      <w:marBottom w:val="0"/>
      <w:divBdr>
        <w:top w:val="none" w:sz="0" w:space="0" w:color="auto"/>
        <w:left w:val="none" w:sz="0" w:space="0" w:color="auto"/>
        <w:bottom w:val="none" w:sz="0" w:space="0" w:color="auto"/>
        <w:right w:val="none" w:sz="0" w:space="0" w:color="auto"/>
      </w:divBdr>
      <w:divsChild>
        <w:div w:id="1317300162">
          <w:marLeft w:val="720"/>
          <w:marRight w:val="0"/>
          <w:marTop w:val="0"/>
          <w:marBottom w:val="0"/>
          <w:divBdr>
            <w:top w:val="none" w:sz="0" w:space="0" w:color="auto"/>
            <w:left w:val="none" w:sz="0" w:space="0" w:color="auto"/>
            <w:bottom w:val="none" w:sz="0" w:space="0" w:color="auto"/>
            <w:right w:val="none" w:sz="0" w:space="0" w:color="auto"/>
          </w:divBdr>
        </w:div>
        <w:div w:id="998652361">
          <w:marLeft w:val="720"/>
          <w:marRight w:val="0"/>
          <w:marTop w:val="0"/>
          <w:marBottom w:val="0"/>
          <w:divBdr>
            <w:top w:val="none" w:sz="0" w:space="0" w:color="auto"/>
            <w:left w:val="none" w:sz="0" w:space="0" w:color="auto"/>
            <w:bottom w:val="none" w:sz="0" w:space="0" w:color="auto"/>
            <w:right w:val="none" w:sz="0" w:space="0" w:color="auto"/>
          </w:divBdr>
        </w:div>
        <w:div w:id="1910916346">
          <w:marLeft w:val="1440"/>
          <w:marRight w:val="0"/>
          <w:marTop w:val="0"/>
          <w:marBottom w:val="0"/>
          <w:divBdr>
            <w:top w:val="none" w:sz="0" w:space="0" w:color="auto"/>
            <w:left w:val="none" w:sz="0" w:space="0" w:color="auto"/>
            <w:bottom w:val="none" w:sz="0" w:space="0" w:color="auto"/>
            <w:right w:val="none" w:sz="0" w:space="0" w:color="auto"/>
          </w:divBdr>
        </w:div>
        <w:div w:id="1328898977">
          <w:marLeft w:val="1440"/>
          <w:marRight w:val="0"/>
          <w:marTop w:val="0"/>
          <w:marBottom w:val="0"/>
          <w:divBdr>
            <w:top w:val="none" w:sz="0" w:space="0" w:color="auto"/>
            <w:left w:val="none" w:sz="0" w:space="0" w:color="auto"/>
            <w:bottom w:val="none" w:sz="0" w:space="0" w:color="auto"/>
            <w:right w:val="none" w:sz="0" w:space="0" w:color="auto"/>
          </w:divBdr>
        </w:div>
        <w:div w:id="1596667386">
          <w:marLeft w:val="720"/>
          <w:marRight w:val="0"/>
          <w:marTop w:val="0"/>
          <w:marBottom w:val="0"/>
          <w:divBdr>
            <w:top w:val="none" w:sz="0" w:space="0" w:color="auto"/>
            <w:left w:val="none" w:sz="0" w:space="0" w:color="auto"/>
            <w:bottom w:val="none" w:sz="0" w:space="0" w:color="auto"/>
            <w:right w:val="none" w:sz="0" w:space="0" w:color="auto"/>
          </w:divBdr>
        </w:div>
        <w:div w:id="1707560634">
          <w:marLeft w:val="720"/>
          <w:marRight w:val="0"/>
          <w:marTop w:val="0"/>
          <w:marBottom w:val="0"/>
          <w:divBdr>
            <w:top w:val="none" w:sz="0" w:space="0" w:color="auto"/>
            <w:left w:val="none" w:sz="0" w:space="0" w:color="auto"/>
            <w:bottom w:val="none" w:sz="0" w:space="0" w:color="auto"/>
            <w:right w:val="none" w:sz="0" w:space="0" w:color="auto"/>
          </w:divBdr>
        </w:div>
        <w:div w:id="1580361679">
          <w:marLeft w:val="720"/>
          <w:marRight w:val="0"/>
          <w:marTop w:val="0"/>
          <w:marBottom w:val="0"/>
          <w:divBdr>
            <w:top w:val="none" w:sz="0" w:space="0" w:color="auto"/>
            <w:left w:val="none" w:sz="0" w:space="0" w:color="auto"/>
            <w:bottom w:val="none" w:sz="0" w:space="0" w:color="auto"/>
            <w:right w:val="none" w:sz="0" w:space="0" w:color="auto"/>
          </w:divBdr>
        </w:div>
      </w:divsChild>
    </w:div>
    <w:div w:id="698551701">
      <w:bodyDiv w:val="1"/>
      <w:marLeft w:val="0"/>
      <w:marRight w:val="0"/>
      <w:marTop w:val="0"/>
      <w:marBottom w:val="0"/>
      <w:divBdr>
        <w:top w:val="none" w:sz="0" w:space="0" w:color="auto"/>
        <w:left w:val="none" w:sz="0" w:space="0" w:color="auto"/>
        <w:bottom w:val="none" w:sz="0" w:space="0" w:color="auto"/>
        <w:right w:val="none" w:sz="0" w:space="0" w:color="auto"/>
      </w:divBdr>
      <w:divsChild>
        <w:div w:id="944921283">
          <w:marLeft w:val="994"/>
          <w:marRight w:val="0"/>
          <w:marTop w:val="66"/>
          <w:marBottom w:val="0"/>
          <w:divBdr>
            <w:top w:val="none" w:sz="0" w:space="0" w:color="auto"/>
            <w:left w:val="none" w:sz="0" w:space="0" w:color="auto"/>
            <w:bottom w:val="none" w:sz="0" w:space="0" w:color="auto"/>
            <w:right w:val="none" w:sz="0" w:space="0" w:color="auto"/>
          </w:divBdr>
        </w:div>
        <w:div w:id="571740073">
          <w:marLeft w:val="994"/>
          <w:marRight w:val="0"/>
          <w:marTop w:val="66"/>
          <w:marBottom w:val="0"/>
          <w:divBdr>
            <w:top w:val="none" w:sz="0" w:space="0" w:color="auto"/>
            <w:left w:val="none" w:sz="0" w:space="0" w:color="auto"/>
            <w:bottom w:val="none" w:sz="0" w:space="0" w:color="auto"/>
            <w:right w:val="none" w:sz="0" w:space="0" w:color="auto"/>
          </w:divBdr>
        </w:div>
        <w:div w:id="663817703">
          <w:marLeft w:val="994"/>
          <w:marRight w:val="0"/>
          <w:marTop w:val="66"/>
          <w:marBottom w:val="0"/>
          <w:divBdr>
            <w:top w:val="none" w:sz="0" w:space="0" w:color="auto"/>
            <w:left w:val="none" w:sz="0" w:space="0" w:color="auto"/>
            <w:bottom w:val="none" w:sz="0" w:space="0" w:color="auto"/>
            <w:right w:val="none" w:sz="0" w:space="0" w:color="auto"/>
          </w:divBdr>
        </w:div>
        <w:div w:id="634724045">
          <w:marLeft w:val="994"/>
          <w:marRight w:val="0"/>
          <w:marTop w:val="66"/>
          <w:marBottom w:val="0"/>
          <w:divBdr>
            <w:top w:val="none" w:sz="0" w:space="0" w:color="auto"/>
            <w:left w:val="none" w:sz="0" w:space="0" w:color="auto"/>
            <w:bottom w:val="none" w:sz="0" w:space="0" w:color="auto"/>
            <w:right w:val="none" w:sz="0" w:space="0" w:color="auto"/>
          </w:divBdr>
        </w:div>
        <w:div w:id="1145004916">
          <w:marLeft w:val="994"/>
          <w:marRight w:val="0"/>
          <w:marTop w:val="66"/>
          <w:marBottom w:val="0"/>
          <w:divBdr>
            <w:top w:val="none" w:sz="0" w:space="0" w:color="auto"/>
            <w:left w:val="none" w:sz="0" w:space="0" w:color="auto"/>
            <w:bottom w:val="none" w:sz="0" w:space="0" w:color="auto"/>
            <w:right w:val="none" w:sz="0" w:space="0" w:color="auto"/>
          </w:divBdr>
        </w:div>
        <w:div w:id="102190629">
          <w:marLeft w:val="994"/>
          <w:marRight w:val="0"/>
          <w:marTop w:val="66"/>
          <w:marBottom w:val="0"/>
          <w:divBdr>
            <w:top w:val="none" w:sz="0" w:space="0" w:color="auto"/>
            <w:left w:val="none" w:sz="0" w:space="0" w:color="auto"/>
            <w:bottom w:val="none" w:sz="0" w:space="0" w:color="auto"/>
            <w:right w:val="none" w:sz="0" w:space="0" w:color="auto"/>
          </w:divBdr>
        </w:div>
        <w:div w:id="446433505">
          <w:marLeft w:val="994"/>
          <w:marRight w:val="0"/>
          <w:marTop w:val="66"/>
          <w:marBottom w:val="0"/>
          <w:divBdr>
            <w:top w:val="none" w:sz="0" w:space="0" w:color="auto"/>
            <w:left w:val="none" w:sz="0" w:space="0" w:color="auto"/>
            <w:bottom w:val="none" w:sz="0" w:space="0" w:color="auto"/>
            <w:right w:val="none" w:sz="0" w:space="0" w:color="auto"/>
          </w:divBdr>
        </w:div>
        <w:div w:id="1652640100">
          <w:marLeft w:val="994"/>
          <w:marRight w:val="0"/>
          <w:marTop w:val="66"/>
          <w:marBottom w:val="0"/>
          <w:divBdr>
            <w:top w:val="none" w:sz="0" w:space="0" w:color="auto"/>
            <w:left w:val="none" w:sz="0" w:space="0" w:color="auto"/>
            <w:bottom w:val="none" w:sz="0" w:space="0" w:color="auto"/>
            <w:right w:val="none" w:sz="0" w:space="0" w:color="auto"/>
          </w:divBdr>
        </w:div>
      </w:divsChild>
    </w:div>
    <w:div w:id="1326476037">
      <w:bodyDiv w:val="1"/>
      <w:marLeft w:val="0"/>
      <w:marRight w:val="0"/>
      <w:marTop w:val="0"/>
      <w:marBottom w:val="0"/>
      <w:divBdr>
        <w:top w:val="none" w:sz="0" w:space="0" w:color="auto"/>
        <w:left w:val="none" w:sz="0" w:space="0" w:color="auto"/>
        <w:bottom w:val="none" w:sz="0" w:space="0" w:color="auto"/>
        <w:right w:val="none" w:sz="0" w:space="0" w:color="auto"/>
      </w:divBdr>
    </w:div>
    <w:div w:id="1341161413">
      <w:bodyDiv w:val="1"/>
      <w:marLeft w:val="0"/>
      <w:marRight w:val="0"/>
      <w:marTop w:val="0"/>
      <w:marBottom w:val="0"/>
      <w:divBdr>
        <w:top w:val="none" w:sz="0" w:space="0" w:color="auto"/>
        <w:left w:val="none" w:sz="0" w:space="0" w:color="auto"/>
        <w:bottom w:val="none" w:sz="0" w:space="0" w:color="auto"/>
        <w:right w:val="none" w:sz="0" w:space="0" w:color="auto"/>
      </w:divBdr>
      <w:divsChild>
        <w:div w:id="1194421290">
          <w:marLeft w:val="994"/>
          <w:marRight w:val="0"/>
          <w:marTop w:val="66"/>
          <w:marBottom w:val="0"/>
          <w:divBdr>
            <w:top w:val="none" w:sz="0" w:space="0" w:color="auto"/>
            <w:left w:val="none" w:sz="0" w:space="0" w:color="auto"/>
            <w:bottom w:val="none" w:sz="0" w:space="0" w:color="auto"/>
            <w:right w:val="none" w:sz="0" w:space="0" w:color="auto"/>
          </w:divBdr>
        </w:div>
        <w:div w:id="996572434">
          <w:marLeft w:val="994"/>
          <w:marRight w:val="0"/>
          <w:marTop w:val="66"/>
          <w:marBottom w:val="0"/>
          <w:divBdr>
            <w:top w:val="none" w:sz="0" w:space="0" w:color="auto"/>
            <w:left w:val="none" w:sz="0" w:space="0" w:color="auto"/>
            <w:bottom w:val="none" w:sz="0" w:space="0" w:color="auto"/>
            <w:right w:val="none" w:sz="0" w:space="0" w:color="auto"/>
          </w:divBdr>
        </w:div>
        <w:div w:id="1862009418">
          <w:marLeft w:val="994"/>
          <w:marRight w:val="0"/>
          <w:marTop w:val="66"/>
          <w:marBottom w:val="0"/>
          <w:divBdr>
            <w:top w:val="none" w:sz="0" w:space="0" w:color="auto"/>
            <w:left w:val="none" w:sz="0" w:space="0" w:color="auto"/>
            <w:bottom w:val="none" w:sz="0" w:space="0" w:color="auto"/>
            <w:right w:val="none" w:sz="0" w:space="0" w:color="auto"/>
          </w:divBdr>
        </w:div>
        <w:div w:id="1742366122">
          <w:marLeft w:val="994"/>
          <w:marRight w:val="0"/>
          <w:marTop w:val="6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7539A2BFB9A4DAB1CE987F8ABB8AC" ma:contentTypeVersion="2" ma:contentTypeDescription="Create a new document." ma:contentTypeScope="" ma:versionID="158c55944f804ce8586c6f3851e0c4d6">
  <xsd:schema xmlns:xsd="http://www.w3.org/2001/XMLSchema" xmlns:xs="http://www.w3.org/2001/XMLSchema" xmlns:p="http://schemas.microsoft.com/office/2006/metadata/properties" xmlns:ns2="f045a0a2-8b0f-4b75-9a8a-35a681761d9f" targetNamespace="http://schemas.microsoft.com/office/2006/metadata/properties" ma:root="true" ma:fieldsID="a73319c59283c91fb8d22014ab3f9ea0" ns2:_="">
    <xsd:import namespace="f045a0a2-8b0f-4b75-9a8a-35a681761d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5a0a2-8b0f-4b75-9a8a-35a681761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87843-527D-4ECA-A59C-DF9DE6E99B80}"/>
</file>

<file path=customXml/itemProps2.xml><?xml version="1.0" encoding="utf-8"?>
<ds:datastoreItem xmlns:ds="http://schemas.openxmlformats.org/officeDocument/2006/customXml" ds:itemID="{05AAB880-DDFC-44D5-9828-D34806670A3F}"/>
</file>

<file path=customXml/itemProps3.xml><?xml version="1.0" encoding="utf-8"?>
<ds:datastoreItem xmlns:ds="http://schemas.openxmlformats.org/officeDocument/2006/customXml" ds:itemID="{36865E10-3439-4269-AF30-E6226775134C}"/>
</file>

<file path=docProps/app.xml><?xml version="1.0" encoding="utf-8"?>
<Properties xmlns="http://schemas.openxmlformats.org/officeDocument/2006/extended-properties" xmlns:vt="http://schemas.openxmlformats.org/officeDocument/2006/docPropsVTypes">
  <Template>Normal</Template>
  <TotalTime>349</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Boyce</dc:creator>
  <cp:keywords/>
  <dc:description/>
  <cp:lastModifiedBy>Ann Boyce</cp:lastModifiedBy>
  <cp:revision>5</cp:revision>
  <dcterms:created xsi:type="dcterms:W3CDTF">2020-01-30T02:28:00Z</dcterms:created>
  <dcterms:modified xsi:type="dcterms:W3CDTF">2020-02-20T20:20:00Z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0x010100FA37539A2BFB9A4DAB1CE987F8ABB8AC</vt:lpwstr>
  </property>
</Properties>
</file>